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31D3" w14:textId="77777777" w:rsidR="003C2D58" w:rsidRPr="003C2D58" w:rsidRDefault="003C2D58" w:rsidP="003C2D58">
      <w:pPr>
        <w:shd w:val="clear" w:color="auto" w:fill="FFFFFF"/>
        <w:spacing w:after="300" w:line="555" w:lineRule="atLeast"/>
        <w:outlineLvl w:val="1"/>
        <w:rPr>
          <w:rFonts w:ascii="Droid Sans" w:eastAsia="Times New Roman" w:hAnsi="Droid Sans" w:cs="Times New Roman"/>
          <w:b/>
          <w:bCs/>
          <w:color w:val="8D7824"/>
          <w:spacing w:val="7"/>
          <w:sz w:val="51"/>
          <w:szCs w:val="51"/>
        </w:rPr>
      </w:pPr>
      <w:r w:rsidRPr="003C2D58">
        <w:rPr>
          <w:rFonts w:ascii="Droid Sans" w:eastAsia="Times New Roman" w:hAnsi="Droid Sans" w:cs="Times New Roman"/>
          <w:b/>
          <w:bCs/>
          <w:color w:val="8D7824"/>
          <w:spacing w:val="7"/>
          <w:sz w:val="51"/>
          <w:szCs w:val="51"/>
        </w:rPr>
        <w:t>Gold Leaf Institute Bylaws</w:t>
      </w:r>
    </w:p>
    <w:tbl>
      <w:tblPr>
        <w:tblW w:w="12978" w:type="dxa"/>
        <w:tblCellMar>
          <w:left w:w="0" w:type="dxa"/>
          <w:right w:w="0" w:type="dxa"/>
        </w:tblCellMar>
        <w:tblLook w:val="04A0" w:firstRow="1" w:lastRow="0" w:firstColumn="1" w:lastColumn="0" w:noHBand="0" w:noVBand="1"/>
      </w:tblPr>
      <w:tblGrid>
        <w:gridCol w:w="4165"/>
        <w:gridCol w:w="4164"/>
        <w:gridCol w:w="4649"/>
      </w:tblGrid>
      <w:tr w:rsidR="003C2D58" w:rsidRPr="003C2D58" w14:paraId="6E64E9EF" w14:textId="77777777" w:rsidTr="003C2D58">
        <w:tc>
          <w:tcPr>
            <w:tcW w:w="3876" w:type="dxa"/>
            <w:tcBorders>
              <w:top w:val="nil"/>
              <w:left w:val="nil"/>
              <w:bottom w:val="nil"/>
              <w:right w:val="nil"/>
            </w:tcBorders>
            <w:tcMar>
              <w:top w:w="0" w:type="dxa"/>
              <w:left w:w="225" w:type="dxa"/>
              <w:bottom w:w="0" w:type="dxa"/>
              <w:right w:w="225" w:type="dxa"/>
            </w:tcMar>
            <w:hideMark/>
          </w:tcPr>
          <w:p w14:paraId="525C5261" w14:textId="77777777" w:rsidR="003C2D58" w:rsidRPr="003C2D58" w:rsidRDefault="003C2D58" w:rsidP="003C2D58">
            <w:pPr>
              <w:spacing w:line="315" w:lineRule="atLeast"/>
              <w:jc w:val="center"/>
              <w:divId w:val="1139954063"/>
              <w:rPr>
                <w:rFonts w:ascii="Helvetica" w:eastAsia="Times New Roman" w:hAnsi="Helvetica" w:cs="Helvetica"/>
                <w:color w:val="2A2A2A"/>
                <w:spacing w:val="5"/>
                <w:sz w:val="26"/>
                <w:szCs w:val="26"/>
              </w:rPr>
            </w:pPr>
            <w:r w:rsidRPr="003C2D58">
              <w:rPr>
                <w:rFonts w:ascii="Helvetica" w:eastAsia="Times New Roman" w:hAnsi="Helvetica" w:cs="Helvetica"/>
                <w:color w:val="2A2A2A"/>
                <w:spacing w:val="5"/>
                <w:sz w:val="26"/>
                <w:szCs w:val="26"/>
              </w:rPr>
              <w:t>​BYLAWS OF</w:t>
            </w:r>
            <w:r w:rsidRPr="003C2D58">
              <w:rPr>
                <w:rFonts w:ascii="Helvetica" w:eastAsia="Times New Roman" w:hAnsi="Helvetica" w:cs="Helvetica"/>
                <w:color w:val="2A2A2A"/>
                <w:spacing w:val="5"/>
                <w:sz w:val="26"/>
                <w:szCs w:val="26"/>
              </w:rPr>
              <w:br/>
            </w:r>
            <w:r w:rsidRPr="003C2D58">
              <w:rPr>
                <w:rFonts w:ascii="Helvetica" w:eastAsia="Times New Roman" w:hAnsi="Helvetica" w:cs="Helvetica"/>
                <w:color w:val="8D7824"/>
                <w:spacing w:val="5"/>
                <w:sz w:val="36"/>
                <w:szCs w:val="36"/>
              </w:rPr>
              <w:t>THE GOLD LEAF INSTITUTE</w:t>
            </w:r>
            <w:r w:rsidRPr="003C2D58">
              <w:rPr>
                <w:rFonts w:ascii="Helvetica" w:eastAsia="Times New Roman" w:hAnsi="Helvetica" w:cs="Helvetica"/>
                <w:color w:val="2A2A2A"/>
                <w:spacing w:val="5"/>
                <w:sz w:val="26"/>
                <w:szCs w:val="26"/>
              </w:rPr>
              <w:br/>
              <w:t>FOR LEARNING IN RETIREMENT</w:t>
            </w:r>
            <w:r w:rsidRPr="003C2D58">
              <w:rPr>
                <w:rFonts w:ascii="Helvetica" w:eastAsia="Times New Roman" w:hAnsi="Helvetica" w:cs="Helvetica"/>
                <w:color w:val="2A2A2A"/>
                <w:spacing w:val="5"/>
                <w:sz w:val="26"/>
                <w:szCs w:val="26"/>
              </w:rPr>
              <w:br/>
              <w:t>AT THE UNIVERSITY OF MAINE AT FARMINGTON</w:t>
            </w:r>
            <w:r w:rsidRPr="003C2D58">
              <w:rPr>
                <w:rFonts w:ascii="Helvetica" w:eastAsia="Times New Roman" w:hAnsi="Helvetica" w:cs="Helvetica"/>
                <w:color w:val="2A2A2A"/>
                <w:spacing w:val="5"/>
                <w:sz w:val="26"/>
                <w:szCs w:val="26"/>
              </w:rPr>
              <w:br/>
              <w:t>Ratified May 17, 1999</w:t>
            </w:r>
            <w:r w:rsidRPr="003C2D58">
              <w:rPr>
                <w:rFonts w:ascii="Helvetica" w:eastAsia="Times New Roman" w:hAnsi="Helvetica" w:cs="Helvetica"/>
                <w:color w:val="2A2A2A"/>
                <w:spacing w:val="5"/>
                <w:sz w:val="26"/>
                <w:szCs w:val="26"/>
              </w:rPr>
              <w:br/>
              <w:t xml:space="preserve">Last Revised June 15, </w:t>
            </w:r>
            <w:proofErr w:type="gramStart"/>
            <w:r w:rsidRPr="003C2D58">
              <w:rPr>
                <w:rFonts w:ascii="Helvetica" w:eastAsia="Times New Roman" w:hAnsi="Helvetica" w:cs="Helvetica"/>
                <w:color w:val="2A2A2A"/>
                <w:spacing w:val="5"/>
                <w:sz w:val="26"/>
                <w:szCs w:val="26"/>
              </w:rPr>
              <w:t>2022</w:t>
            </w:r>
            <w:proofErr w:type="gramEnd"/>
            <w:r w:rsidRPr="003C2D58">
              <w:rPr>
                <w:rFonts w:ascii="Helvetica" w:eastAsia="Times New Roman" w:hAnsi="Helvetica" w:cs="Helvetica"/>
                <w:color w:val="2A2A2A"/>
                <w:spacing w:val="5"/>
                <w:sz w:val="26"/>
                <w:szCs w:val="26"/>
              </w:rPr>
              <w:t xml:space="preserve"> at the Annual Meeting</w:t>
            </w:r>
            <w:r w:rsidRPr="003C2D58">
              <w:rPr>
                <w:rFonts w:ascii="Helvetica" w:eastAsia="Times New Roman" w:hAnsi="Helvetica" w:cs="Helvetica"/>
                <w:color w:val="2A2A2A"/>
                <w:spacing w:val="5"/>
                <w:sz w:val="26"/>
                <w:szCs w:val="26"/>
              </w:rPr>
              <w:br/>
              <w:t>​</w:t>
            </w:r>
          </w:p>
        </w:tc>
        <w:tc>
          <w:tcPr>
            <w:tcW w:w="3876" w:type="dxa"/>
            <w:tcBorders>
              <w:top w:val="nil"/>
              <w:left w:val="nil"/>
              <w:bottom w:val="nil"/>
              <w:right w:val="nil"/>
            </w:tcBorders>
            <w:tcMar>
              <w:top w:w="0" w:type="dxa"/>
              <w:left w:w="225" w:type="dxa"/>
              <w:bottom w:w="0" w:type="dxa"/>
              <w:right w:w="225" w:type="dxa"/>
            </w:tcMar>
            <w:hideMark/>
          </w:tcPr>
          <w:p w14:paraId="3AD12E34" w14:textId="77777777" w:rsidR="003C2D58" w:rsidRPr="003C2D58" w:rsidRDefault="003C2D58" w:rsidP="003C2D58">
            <w:pPr>
              <w:spacing w:after="0" w:line="315" w:lineRule="atLeast"/>
              <w:jc w:val="center"/>
              <w:rPr>
                <w:rFonts w:ascii="Helvetica" w:eastAsia="Times New Roman" w:hAnsi="Helvetica" w:cs="Helvetica"/>
                <w:color w:val="2A2A2A"/>
                <w:spacing w:val="5"/>
                <w:sz w:val="26"/>
                <w:szCs w:val="26"/>
              </w:rPr>
            </w:pPr>
          </w:p>
        </w:tc>
        <w:tc>
          <w:tcPr>
            <w:tcW w:w="3876" w:type="dxa"/>
            <w:tcBorders>
              <w:top w:val="nil"/>
              <w:left w:val="nil"/>
              <w:bottom w:val="nil"/>
              <w:right w:val="nil"/>
            </w:tcBorders>
            <w:tcMar>
              <w:top w:w="0" w:type="dxa"/>
              <w:left w:w="225" w:type="dxa"/>
              <w:bottom w:w="0" w:type="dxa"/>
              <w:right w:w="225" w:type="dxa"/>
            </w:tcMar>
            <w:hideMark/>
          </w:tcPr>
          <w:p w14:paraId="05E64800" w14:textId="77777777" w:rsidR="003C2D58" w:rsidRPr="003C2D58" w:rsidRDefault="003C2D58" w:rsidP="003C2D58">
            <w:pPr>
              <w:spacing w:after="0" w:line="240" w:lineRule="auto"/>
              <w:rPr>
                <w:rFonts w:ascii="Times New Roman" w:eastAsia="Times New Roman" w:hAnsi="Times New Roman" w:cs="Times New Roman"/>
                <w:sz w:val="24"/>
                <w:szCs w:val="24"/>
              </w:rPr>
            </w:pPr>
            <w:r w:rsidRPr="003C2D58">
              <w:rPr>
                <w:rFonts w:ascii="Times New Roman" w:eastAsia="Times New Roman" w:hAnsi="Times New Roman" w:cs="Times New Roman"/>
                <w:sz w:val="24"/>
                <w:szCs w:val="24"/>
              </w:rPr>
              <w:pict w14:anchorId="6B4B458D">
                <v:rect id="_x0000_i1025" style="width:193.8pt;height:.75pt" o:hrpct="0" o:hralign="center" o:hrstd="t" o:hr="t" fillcolor="#a0a0a0" stroked="f"/>
              </w:pict>
            </w:r>
          </w:p>
        </w:tc>
      </w:tr>
    </w:tbl>
    <w:p w14:paraId="306F7009" w14:textId="77777777" w:rsidR="003C2D58" w:rsidRPr="003C2D58" w:rsidRDefault="003C2D58" w:rsidP="003C2D58">
      <w:pPr>
        <w:shd w:val="clear" w:color="auto" w:fill="FFFFFF"/>
        <w:spacing w:line="315" w:lineRule="atLeast"/>
        <w:rPr>
          <w:rFonts w:ascii="Helvetica" w:eastAsia="Times New Roman" w:hAnsi="Helvetica" w:cs="Helvetica"/>
          <w:color w:val="2A2A2A"/>
          <w:spacing w:val="5"/>
          <w:sz w:val="26"/>
          <w:szCs w:val="26"/>
        </w:rPr>
      </w:pPr>
      <w:r w:rsidRPr="003C2D58">
        <w:rPr>
          <w:rFonts w:ascii="Helvetica" w:eastAsia="Times New Roman" w:hAnsi="Helvetica" w:cs="Helvetica"/>
          <w:color w:val="2A2A2A"/>
          <w:spacing w:val="5"/>
          <w:sz w:val="26"/>
          <w:szCs w:val="26"/>
        </w:rPr>
        <w:t>​BYLAWS OF</w:t>
      </w:r>
      <w:r w:rsidRPr="003C2D58">
        <w:rPr>
          <w:rFonts w:ascii="Helvetica" w:eastAsia="Times New Roman" w:hAnsi="Helvetica" w:cs="Helvetica"/>
          <w:color w:val="2A2A2A"/>
          <w:spacing w:val="5"/>
          <w:sz w:val="26"/>
          <w:szCs w:val="26"/>
        </w:rPr>
        <w:br/>
        <w:t>THE GOLD LEAF INSTITUTE</w:t>
      </w:r>
      <w:r w:rsidRPr="003C2D58">
        <w:rPr>
          <w:rFonts w:ascii="Helvetica" w:eastAsia="Times New Roman" w:hAnsi="Helvetica" w:cs="Helvetica"/>
          <w:color w:val="2A2A2A"/>
          <w:spacing w:val="5"/>
          <w:sz w:val="26"/>
          <w:szCs w:val="26"/>
        </w:rPr>
        <w:br/>
        <w:t>FOR LEARNING IN RETIREMENT</w:t>
      </w:r>
      <w:r w:rsidRPr="003C2D58">
        <w:rPr>
          <w:rFonts w:ascii="Helvetica" w:eastAsia="Times New Roman" w:hAnsi="Helvetica" w:cs="Helvetica"/>
          <w:color w:val="2A2A2A"/>
          <w:spacing w:val="5"/>
          <w:sz w:val="26"/>
          <w:szCs w:val="26"/>
        </w:rPr>
        <w:br/>
        <w:t>AT THE UNIVERSITY OF MAINE AT FARMINGTON</w:t>
      </w:r>
      <w:r w:rsidRPr="003C2D58">
        <w:rPr>
          <w:rFonts w:ascii="Helvetica" w:eastAsia="Times New Roman" w:hAnsi="Helvetica" w:cs="Helvetica"/>
          <w:color w:val="2A2A2A"/>
          <w:spacing w:val="5"/>
          <w:sz w:val="26"/>
          <w:szCs w:val="26"/>
        </w:rPr>
        <w:br/>
        <w:t>Ratified May 17, 1999</w:t>
      </w:r>
      <w:r w:rsidRPr="003C2D58">
        <w:rPr>
          <w:rFonts w:ascii="Helvetica" w:eastAsia="Times New Roman" w:hAnsi="Helvetica" w:cs="Helvetica"/>
          <w:color w:val="2A2A2A"/>
          <w:spacing w:val="5"/>
          <w:sz w:val="26"/>
          <w:szCs w:val="26"/>
        </w:rPr>
        <w:br/>
        <w:t>Last Revised June 15, 2022</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I – NAME</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name of the organization shall be Gold LEAF (</w:t>
      </w:r>
      <w:r w:rsidRPr="003C2D58">
        <w:rPr>
          <w:rFonts w:ascii="Helvetica" w:eastAsia="Times New Roman" w:hAnsi="Helvetica" w:cs="Helvetica"/>
          <w:b/>
          <w:bCs/>
          <w:color w:val="2A2A2A"/>
          <w:spacing w:val="5"/>
          <w:sz w:val="26"/>
          <w:szCs w:val="26"/>
        </w:rPr>
        <w:t>L</w:t>
      </w:r>
      <w:r w:rsidRPr="003C2D58">
        <w:rPr>
          <w:rFonts w:ascii="Helvetica" w:eastAsia="Times New Roman" w:hAnsi="Helvetica" w:cs="Helvetica"/>
          <w:color w:val="2A2A2A"/>
          <w:spacing w:val="5"/>
          <w:sz w:val="26"/>
          <w:szCs w:val="26"/>
        </w:rPr>
        <w:t>ifelong </w:t>
      </w:r>
      <w:r w:rsidRPr="003C2D58">
        <w:rPr>
          <w:rFonts w:ascii="Helvetica" w:eastAsia="Times New Roman" w:hAnsi="Helvetica" w:cs="Helvetica"/>
          <w:b/>
          <w:bCs/>
          <w:color w:val="2A2A2A"/>
          <w:spacing w:val="5"/>
          <w:sz w:val="26"/>
          <w:szCs w:val="26"/>
        </w:rPr>
        <w:t>E</w:t>
      </w:r>
      <w:r w:rsidRPr="003C2D58">
        <w:rPr>
          <w:rFonts w:ascii="Helvetica" w:eastAsia="Times New Roman" w:hAnsi="Helvetica" w:cs="Helvetica"/>
          <w:color w:val="2A2A2A"/>
          <w:spacing w:val="5"/>
          <w:sz w:val="26"/>
          <w:szCs w:val="26"/>
        </w:rPr>
        <w:t>ducation </w:t>
      </w:r>
      <w:proofErr w:type="gramStart"/>
      <w:r w:rsidRPr="003C2D58">
        <w:rPr>
          <w:rFonts w:ascii="Helvetica" w:eastAsia="Times New Roman" w:hAnsi="Helvetica" w:cs="Helvetica"/>
          <w:b/>
          <w:bCs/>
          <w:color w:val="2A2A2A"/>
          <w:spacing w:val="5"/>
          <w:sz w:val="26"/>
          <w:szCs w:val="26"/>
        </w:rPr>
        <w:t>A</w:t>
      </w:r>
      <w:r w:rsidRPr="003C2D58">
        <w:rPr>
          <w:rFonts w:ascii="Helvetica" w:eastAsia="Times New Roman" w:hAnsi="Helvetica" w:cs="Helvetica"/>
          <w:color w:val="2A2A2A"/>
          <w:spacing w:val="5"/>
          <w:sz w:val="26"/>
          <w:szCs w:val="26"/>
        </w:rPr>
        <w:t>t</w:t>
      </w:r>
      <w:proofErr w:type="gramEnd"/>
      <w:r w:rsidRPr="003C2D58">
        <w:rPr>
          <w:rFonts w:ascii="Helvetica" w:eastAsia="Times New Roman" w:hAnsi="Helvetica" w:cs="Helvetica"/>
          <w:color w:val="2A2A2A"/>
          <w:spacing w:val="5"/>
          <w:sz w:val="26"/>
          <w:szCs w:val="26"/>
        </w:rPr>
        <w:t> </w:t>
      </w:r>
      <w:r w:rsidRPr="003C2D58">
        <w:rPr>
          <w:rFonts w:ascii="Helvetica" w:eastAsia="Times New Roman" w:hAnsi="Helvetica" w:cs="Helvetica"/>
          <w:b/>
          <w:bCs/>
          <w:color w:val="2A2A2A"/>
          <w:spacing w:val="5"/>
          <w:sz w:val="26"/>
          <w:szCs w:val="26"/>
        </w:rPr>
        <w:t>F</w:t>
      </w:r>
      <w:r w:rsidRPr="003C2D58">
        <w:rPr>
          <w:rFonts w:ascii="Helvetica" w:eastAsia="Times New Roman" w:hAnsi="Helvetica" w:cs="Helvetica"/>
          <w:color w:val="2A2A2A"/>
          <w:spacing w:val="5"/>
          <w:sz w:val="26"/>
          <w:szCs w:val="26"/>
        </w:rPr>
        <w:t>armington) Institute for Learning in Retirement (hereinafter referred to as GLI).  It is affiliated with the Road Scholar Lifelong Learning Institute Network, sponsored by the University of Maine at Farmington, and operated under the terms of an Agreement between the University of Maine at Farmington and the Gold Leaf Institute.</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II – MISSION</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Gold LEAF Institute is a member run organization for lifelong learning affiliated with the University of Maine at Farmington.  Its members are persons age fifty and over who</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            (1) Seek stimulating activities to enhance knowledge or</w:t>
      </w:r>
      <w:r w:rsidRPr="003C2D58">
        <w:rPr>
          <w:rFonts w:ascii="Helvetica" w:eastAsia="Times New Roman" w:hAnsi="Helvetica" w:cs="Helvetica"/>
          <w:color w:val="2A2A2A"/>
          <w:spacing w:val="5"/>
          <w:sz w:val="26"/>
          <w:szCs w:val="26"/>
        </w:rPr>
        <w:br/>
        <w:t>(2) Appreciate social interaction as an opportunity to build new friendships.</w:t>
      </w:r>
      <w:r w:rsidRPr="003C2D58">
        <w:rPr>
          <w:rFonts w:ascii="Helvetica" w:eastAsia="Times New Roman" w:hAnsi="Helvetica" w:cs="Helvetica"/>
          <w:color w:val="2A2A2A"/>
          <w:spacing w:val="5"/>
          <w:sz w:val="26"/>
          <w:szCs w:val="26"/>
        </w:rPr>
        <w:br/>
        <w:t>To achieve these goals, members emphasize peer learning as they design or facilitate courses, field trips, social events, discussions, workshops, study groups, speaker forums and concert/musical events.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III – MEMBERSHIP</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Upon payment of the current dues, membership shall be open to all individuals fifty years of age or older and to their spouses or partners regardless of their age.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There is no education requirement.</w:t>
      </w:r>
      <w:r w:rsidRPr="003C2D58">
        <w:rPr>
          <w:rFonts w:ascii="Helvetica" w:eastAsia="Times New Roman" w:hAnsi="Helvetica" w:cs="Helvetica"/>
          <w:color w:val="2A2A2A"/>
          <w:spacing w:val="5"/>
          <w:sz w:val="26"/>
          <w:szCs w:val="26"/>
        </w:rPr>
        <w:br/>
        <w:t>ARTICLE IV – PROGRAM YEAR</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program year shall be July 1 to June 30.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V – OFFICERS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officers shall be President, President Elect, Vice President, Secretary, Treasurer and a Member at Large (Ombudsman). These officers shall perform the duties prescribed by these bylaws and by the parliamentary authority adopted by GLI.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officers shall be elected at the annual meeting and shall serve for one-year terms, being eligible for re-election.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shall fill vacancies which occur for the remainder of the term.</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VI - DUTIES OF OFFICERS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President </w:t>
      </w:r>
      <w:r w:rsidRPr="003C2D58">
        <w:rPr>
          <w:rFonts w:ascii="Helvetica" w:eastAsia="Times New Roman" w:hAnsi="Helvetica" w:cs="Helvetica"/>
          <w:color w:val="2A2A2A"/>
          <w:spacing w:val="5"/>
          <w:sz w:val="26"/>
          <w:szCs w:val="26"/>
        </w:rPr>
        <w:t>shall preside at all meetings of the membership and of the Board and shall perform other duties as are incidental to his or her office or are properly required of him or her by the Executive Board. The President shall be or shall designate the spokesperson for GLI.  The President is a member of all committees, except the Nominating Committee.</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President Elect</w:t>
      </w:r>
      <w:r w:rsidRPr="003C2D58">
        <w:rPr>
          <w:rFonts w:ascii="Helvetica" w:eastAsia="Times New Roman" w:hAnsi="Helvetica" w:cs="Helvetica"/>
          <w:color w:val="2A2A2A"/>
          <w:spacing w:val="5"/>
          <w:sz w:val="26"/>
          <w:szCs w:val="26"/>
        </w:rPr>
        <w:t> shall exercise the authority of the President in his or her absence, perform such other duties as may be assigned by the President or Executive Board, and shall succeed to the office of President at the end of the President’s tenure in office.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Vice-President</w:t>
      </w:r>
      <w:r w:rsidRPr="003C2D58">
        <w:rPr>
          <w:rFonts w:ascii="Helvetica" w:eastAsia="Times New Roman" w:hAnsi="Helvetica" w:cs="Helvetica"/>
          <w:color w:val="2A2A2A"/>
          <w:spacing w:val="5"/>
          <w:sz w:val="26"/>
          <w:szCs w:val="26"/>
        </w:rPr>
        <w:t>, in the absence of the President Elect, shall exercise the authority of the President in his or her absence and perform such other duties as may be assigned by the President or Executive Board.  The Vice-President shall serve as the chairperson of the Nominating Committee in the absence of the immediate past president.</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Secretary </w:t>
      </w:r>
      <w:r w:rsidRPr="003C2D58">
        <w:rPr>
          <w:rFonts w:ascii="Helvetica" w:eastAsia="Times New Roman" w:hAnsi="Helvetica" w:cs="Helvetica"/>
          <w:color w:val="2A2A2A"/>
          <w:spacing w:val="5"/>
          <w:sz w:val="26"/>
          <w:szCs w:val="26"/>
        </w:rPr>
        <w:t>shall </w:t>
      </w:r>
      <w:r w:rsidRPr="003C2D58">
        <w:rPr>
          <w:rFonts w:ascii="Helvetica" w:eastAsia="Times New Roman" w:hAnsi="Helvetica" w:cs="Helvetica"/>
          <w:color w:val="2A2A2A"/>
          <w:spacing w:val="5"/>
          <w:sz w:val="26"/>
          <w:szCs w:val="26"/>
        </w:rPr>
        <w:br/>
        <w:t>Be responsible for recording the minutes of the Annual meeting, special meetings, and Executive Board meetings.</w:t>
      </w:r>
      <w:r w:rsidRPr="003C2D58">
        <w:rPr>
          <w:rFonts w:ascii="Helvetica" w:eastAsia="Times New Roman" w:hAnsi="Helvetica" w:cs="Helvetica"/>
          <w:color w:val="2A2A2A"/>
          <w:spacing w:val="5"/>
          <w:sz w:val="26"/>
          <w:szCs w:val="26"/>
        </w:rPr>
        <w:br/>
        <w:t>Maintain such other records as may be required by the President or the Executive Boards.</w:t>
      </w:r>
      <w:r w:rsidRPr="003C2D58">
        <w:rPr>
          <w:rFonts w:ascii="Helvetica" w:eastAsia="Times New Roman" w:hAnsi="Helvetica" w:cs="Helvetica"/>
          <w:color w:val="2A2A2A"/>
          <w:spacing w:val="5"/>
          <w:sz w:val="26"/>
          <w:szCs w:val="26"/>
        </w:rPr>
        <w:br/>
        <w:t>Have charge of the correspondence.</w:t>
      </w:r>
      <w:r w:rsidRPr="003C2D58">
        <w:rPr>
          <w:rFonts w:ascii="Helvetica" w:eastAsia="Times New Roman" w:hAnsi="Helvetica" w:cs="Helvetica"/>
          <w:color w:val="2A2A2A"/>
          <w:spacing w:val="5"/>
          <w:sz w:val="26"/>
          <w:szCs w:val="26"/>
        </w:rPr>
        <w:br/>
        <w:t>Notify members of meetings.</w:t>
      </w:r>
      <w:r w:rsidRPr="003C2D58">
        <w:rPr>
          <w:rFonts w:ascii="Helvetica" w:eastAsia="Times New Roman" w:hAnsi="Helvetica" w:cs="Helvetica"/>
          <w:color w:val="2A2A2A"/>
          <w:spacing w:val="5"/>
          <w:sz w:val="26"/>
          <w:szCs w:val="26"/>
        </w:rPr>
        <w:br/>
        <w:t>Keep a roll of members with their addresses in coordination with the Membership &amp; Promotion Committee.</w:t>
      </w:r>
      <w:r w:rsidRPr="003C2D58">
        <w:rPr>
          <w:rFonts w:ascii="Helvetica" w:eastAsia="Times New Roman" w:hAnsi="Helvetica" w:cs="Helvetica"/>
          <w:color w:val="2A2A2A"/>
          <w:spacing w:val="5"/>
          <w:sz w:val="26"/>
          <w:szCs w:val="26"/>
        </w:rPr>
        <w:br/>
        <w:t>Carry out such other duties incident to the office as the President or the Executive Board may request.</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Treasurer </w:t>
      </w:r>
      <w:r w:rsidRPr="003C2D58">
        <w:rPr>
          <w:rFonts w:ascii="Helvetica" w:eastAsia="Times New Roman" w:hAnsi="Helvetica" w:cs="Helvetica"/>
          <w:color w:val="2A2A2A"/>
          <w:spacing w:val="5"/>
          <w:sz w:val="26"/>
          <w:szCs w:val="26"/>
        </w:rPr>
        <w:t>shall</w:t>
      </w:r>
      <w:r w:rsidRPr="003C2D58">
        <w:rPr>
          <w:rFonts w:ascii="Helvetica" w:eastAsia="Times New Roman" w:hAnsi="Helvetica" w:cs="Helvetica"/>
          <w:color w:val="2A2A2A"/>
          <w:spacing w:val="5"/>
          <w:sz w:val="26"/>
          <w:szCs w:val="26"/>
        </w:rPr>
        <w:br/>
        <w:t>Collect and receive all monies due or belonging to the organization.</w:t>
      </w:r>
      <w:r w:rsidRPr="003C2D58">
        <w:rPr>
          <w:rFonts w:ascii="Helvetica" w:eastAsia="Times New Roman" w:hAnsi="Helvetica" w:cs="Helvetica"/>
          <w:color w:val="2A2A2A"/>
          <w:spacing w:val="5"/>
          <w:sz w:val="26"/>
          <w:szCs w:val="26"/>
        </w:rPr>
        <w:br/>
        <w:t>Deposit the same in a UMF account as determined through the UMF/GLI Contractual Agreement. </w:t>
      </w:r>
      <w:r w:rsidRPr="003C2D58">
        <w:rPr>
          <w:rFonts w:ascii="Helvetica" w:eastAsia="Times New Roman" w:hAnsi="Helvetica" w:cs="Helvetica"/>
          <w:color w:val="2A2A2A"/>
          <w:spacing w:val="5"/>
          <w:sz w:val="26"/>
          <w:szCs w:val="26"/>
        </w:rPr>
        <w:br/>
        <w:t>At all times, keep books open to inspection by the Board. </w:t>
      </w:r>
      <w:r w:rsidRPr="003C2D58">
        <w:rPr>
          <w:rFonts w:ascii="Helvetica" w:eastAsia="Times New Roman" w:hAnsi="Helvetica" w:cs="Helvetica"/>
          <w:color w:val="2A2A2A"/>
          <w:spacing w:val="5"/>
          <w:sz w:val="26"/>
          <w:szCs w:val="26"/>
        </w:rPr>
        <w:br/>
        <w:t>Report to the Board upon request, the condition of GLI’s finances and every item of receipt or payment not before reported.</w:t>
      </w:r>
      <w:r w:rsidRPr="003C2D58">
        <w:rPr>
          <w:rFonts w:ascii="Helvetica" w:eastAsia="Times New Roman" w:hAnsi="Helvetica" w:cs="Helvetica"/>
          <w:color w:val="2A2A2A"/>
          <w:spacing w:val="5"/>
          <w:sz w:val="26"/>
          <w:szCs w:val="26"/>
        </w:rPr>
        <w:br/>
        <w:t>At the annual membership meeting, render an account of all monies received and expended during the previous fiscal year</w:t>
      </w:r>
      <w:r w:rsidRPr="003C2D58">
        <w:rPr>
          <w:rFonts w:ascii="Helvetica" w:eastAsia="Times New Roman" w:hAnsi="Helvetica" w:cs="Helvetica"/>
          <w:color w:val="2A2A2A"/>
          <w:spacing w:val="5"/>
          <w:sz w:val="26"/>
          <w:szCs w:val="26"/>
        </w:rPr>
        <w:br/>
        <w:t>At the end of the fiscal year (for the annual meeting), submit to the Secretary a written report stating the condition of GLI’s finances and a summary by categories of receipts, disbursements, assets and liabilities up to the end of the fiscal year.</w:t>
      </w:r>
      <w:r w:rsidRPr="003C2D58">
        <w:rPr>
          <w:rFonts w:ascii="Helvetica" w:eastAsia="Times New Roman" w:hAnsi="Helvetica" w:cs="Helvetica"/>
          <w:color w:val="2A2A2A"/>
          <w:spacing w:val="5"/>
          <w:sz w:val="26"/>
          <w:szCs w:val="26"/>
        </w:rPr>
        <w:br/>
        <w:t>Serve as an ex-officio member of the Administrative and Finance Committee.</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w:t>
      </w:r>
      <w:r w:rsidRPr="003C2D58">
        <w:rPr>
          <w:rFonts w:ascii="Helvetica" w:eastAsia="Times New Roman" w:hAnsi="Helvetica" w:cs="Helvetica"/>
          <w:b/>
          <w:bCs/>
          <w:color w:val="2A2A2A"/>
          <w:spacing w:val="5"/>
          <w:sz w:val="26"/>
          <w:szCs w:val="26"/>
        </w:rPr>
        <w:t>Member-at-Large</w:t>
      </w:r>
      <w:r w:rsidRPr="003C2D58">
        <w:rPr>
          <w:rFonts w:ascii="Helvetica" w:eastAsia="Times New Roman" w:hAnsi="Helvetica" w:cs="Helvetica"/>
          <w:color w:val="2A2A2A"/>
          <w:spacing w:val="5"/>
          <w:sz w:val="26"/>
          <w:szCs w:val="26"/>
        </w:rPr>
        <w:t> (</w:t>
      </w:r>
      <w:r w:rsidRPr="003C2D58">
        <w:rPr>
          <w:rFonts w:ascii="Helvetica" w:eastAsia="Times New Roman" w:hAnsi="Helvetica" w:cs="Helvetica"/>
          <w:b/>
          <w:bCs/>
          <w:color w:val="2A2A2A"/>
          <w:spacing w:val="5"/>
          <w:sz w:val="26"/>
          <w:szCs w:val="26"/>
        </w:rPr>
        <w:t>Ombudsman</w:t>
      </w:r>
      <w:r w:rsidRPr="003C2D58">
        <w:rPr>
          <w:rFonts w:ascii="Helvetica" w:eastAsia="Times New Roman" w:hAnsi="Helvetica" w:cs="Helvetica"/>
          <w:color w:val="2A2A2A"/>
          <w:spacing w:val="5"/>
          <w:sz w:val="26"/>
          <w:szCs w:val="26"/>
        </w:rPr>
        <w:t>) shall represent the interests of all members in all of the meetings of the Executive Board and at the annual meeting.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VII - THE EXECUTIVE BOARD</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shall consist of the officers, a chairperson from each standing committee, the GLI Liaison person with the Maine Senior College Network, the GLI UMF Board of Visitors representative, and the immediate past president.</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shall </w:t>
      </w:r>
      <w:r w:rsidRPr="003C2D58">
        <w:rPr>
          <w:rFonts w:ascii="Helvetica" w:eastAsia="Times New Roman" w:hAnsi="Helvetica" w:cs="Helvetica"/>
          <w:color w:val="2A2A2A"/>
          <w:spacing w:val="5"/>
          <w:sz w:val="26"/>
          <w:szCs w:val="26"/>
        </w:rPr>
        <w:br/>
        <w:t>Have general supervision of the affairs of GLI between the business meetings.</w:t>
      </w:r>
      <w:r w:rsidRPr="003C2D58">
        <w:rPr>
          <w:rFonts w:ascii="Helvetica" w:eastAsia="Times New Roman" w:hAnsi="Helvetica" w:cs="Helvetica"/>
          <w:color w:val="2A2A2A"/>
          <w:spacing w:val="5"/>
          <w:sz w:val="26"/>
          <w:szCs w:val="26"/>
        </w:rPr>
        <w:br/>
        <w:t>Establish dues.</w:t>
      </w:r>
      <w:r w:rsidRPr="003C2D58">
        <w:rPr>
          <w:rFonts w:ascii="Helvetica" w:eastAsia="Times New Roman" w:hAnsi="Helvetica" w:cs="Helvetica"/>
          <w:color w:val="2A2A2A"/>
          <w:spacing w:val="5"/>
          <w:sz w:val="26"/>
          <w:szCs w:val="26"/>
        </w:rPr>
        <w:br/>
        <w:t>Set the hour and place of meetings.</w:t>
      </w:r>
      <w:r w:rsidRPr="003C2D58">
        <w:rPr>
          <w:rFonts w:ascii="Helvetica" w:eastAsia="Times New Roman" w:hAnsi="Helvetica" w:cs="Helvetica"/>
          <w:color w:val="2A2A2A"/>
          <w:spacing w:val="5"/>
          <w:sz w:val="26"/>
          <w:szCs w:val="26"/>
        </w:rPr>
        <w:br/>
        <w:t>Make recommendations to the members of GLI.</w:t>
      </w:r>
      <w:r w:rsidRPr="003C2D58">
        <w:rPr>
          <w:rFonts w:ascii="Helvetica" w:eastAsia="Times New Roman" w:hAnsi="Helvetica" w:cs="Helvetica"/>
          <w:color w:val="2A2A2A"/>
          <w:spacing w:val="5"/>
          <w:sz w:val="26"/>
          <w:szCs w:val="26"/>
        </w:rPr>
        <w:br/>
        <w:t>Fill vacancies which occur for the remainder of the year.</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If a standing committee chairperson is unable to attend an Executive Board meeting, the chairperson may designate a committee member to represent that committee at the meeting.   At that particular meeting the designated representative shall have the right to enter the discussion, to make motions and vote, and to be counted in determining the quorum.</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VIII - COMMITTEES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Standing Committees shall be </w:t>
      </w:r>
      <w:r w:rsidRPr="003C2D58">
        <w:rPr>
          <w:rFonts w:ascii="Helvetica" w:eastAsia="Times New Roman" w:hAnsi="Helvetica" w:cs="Helvetica"/>
          <w:color w:val="2A2A2A"/>
          <w:spacing w:val="5"/>
          <w:sz w:val="26"/>
          <w:szCs w:val="26"/>
        </w:rPr>
        <w:br/>
        <w:t>Administration and Finance</w:t>
      </w:r>
      <w:r w:rsidRPr="003C2D58">
        <w:rPr>
          <w:rFonts w:ascii="Helvetica" w:eastAsia="Times New Roman" w:hAnsi="Helvetica" w:cs="Helvetica"/>
          <w:color w:val="2A2A2A"/>
          <w:spacing w:val="5"/>
          <w:sz w:val="26"/>
          <w:szCs w:val="26"/>
        </w:rPr>
        <w:br/>
        <w:t>Curriculum </w:t>
      </w:r>
      <w:r w:rsidRPr="003C2D58">
        <w:rPr>
          <w:rFonts w:ascii="Helvetica" w:eastAsia="Times New Roman" w:hAnsi="Helvetica" w:cs="Helvetica"/>
          <w:color w:val="2A2A2A"/>
          <w:spacing w:val="5"/>
          <w:sz w:val="26"/>
          <w:szCs w:val="26"/>
        </w:rPr>
        <w:br/>
        <w:t>Membership and Promotion</w:t>
      </w:r>
      <w:r w:rsidRPr="003C2D58">
        <w:rPr>
          <w:rFonts w:ascii="Helvetica" w:eastAsia="Times New Roman" w:hAnsi="Helvetica" w:cs="Helvetica"/>
          <w:color w:val="2A2A2A"/>
          <w:spacing w:val="5"/>
          <w:sz w:val="26"/>
          <w:szCs w:val="26"/>
        </w:rPr>
        <w:br/>
        <w:t>Special Events</w:t>
      </w:r>
      <w:r w:rsidRPr="003C2D58">
        <w:rPr>
          <w:rFonts w:ascii="Helvetica" w:eastAsia="Times New Roman" w:hAnsi="Helvetica" w:cs="Helvetica"/>
          <w:color w:val="2A2A2A"/>
          <w:spacing w:val="5"/>
          <w:sz w:val="26"/>
          <w:szCs w:val="26"/>
        </w:rPr>
        <w:br/>
        <w:t>Nominating.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President shall be an ex officio member of all committees except the Nominating Committee.  The Immediate Past President shall be an ex officio member of the Nominating Committee and shall serve as its chairperson.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shall establish ad hoc committees as needed.</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IX - COMMITTEE RESPONSIBILITIES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Administration and Finance Committee shall</w:t>
      </w:r>
      <w:r w:rsidRPr="003C2D58">
        <w:rPr>
          <w:rFonts w:ascii="Helvetica" w:eastAsia="Times New Roman" w:hAnsi="Helvetica" w:cs="Helvetica"/>
          <w:color w:val="2A2A2A"/>
          <w:spacing w:val="5"/>
          <w:sz w:val="26"/>
          <w:szCs w:val="26"/>
        </w:rPr>
        <w:br/>
        <w:t>Review the financial position and assets of GLI.</w:t>
      </w:r>
      <w:r w:rsidRPr="003C2D58">
        <w:rPr>
          <w:rFonts w:ascii="Helvetica" w:eastAsia="Times New Roman" w:hAnsi="Helvetica" w:cs="Helvetica"/>
          <w:color w:val="2A2A2A"/>
          <w:spacing w:val="5"/>
          <w:sz w:val="26"/>
          <w:szCs w:val="26"/>
        </w:rPr>
        <w:br/>
        <w:t>Recommend course fee structures to the Board in conjunction with the Curriculum Committee. </w:t>
      </w:r>
      <w:r w:rsidRPr="003C2D58">
        <w:rPr>
          <w:rFonts w:ascii="Helvetica" w:eastAsia="Times New Roman" w:hAnsi="Helvetica" w:cs="Helvetica"/>
          <w:color w:val="2A2A2A"/>
          <w:spacing w:val="5"/>
          <w:sz w:val="26"/>
          <w:szCs w:val="26"/>
        </w:rPr>
        <w:br/>
        <w:t>Prepare and present financial projections and aspects of special projects to the Board.</w:t>
      </w:r>
      <w:r w:rsidRPr="003C2D58">
        <w:rPr>
          <w:rFonts w:ascii="Helvetica" w:eastAsia="Times New Roman" w:hAnsi="Helvetica" w:cs="Helvetica"/>
          <w:color w:val="2A2A2A"/>
          <w:spacing w:val="5"/>
          <w:sz w:val="26"/>
          <w:szCs w:val="26"/>
        </w:rPr>
        <w:br/>
        <w:t>Study and prepare contracts with individuals and organizations.</w:t>
      </w:r>
      <w:r w:rsidRPr="003C2D58">
        <w:rPr>
          <w:rFonts w:ascii="Helvetica" w:eastAsia="Times New Roman" w:hAnsi="Helvetica" w:cs="Helvetica"/>
          <w:color w:val="2A2A2A"/>
          <w:spacing w:val="5"/>
          <w:sz w:val="26"/>
          <w:szCs w:val="26"/>
        </w:rPr>
        <w:br/>
        <w:t>Review and update existing agreements and contracts.</w:t>
      </w:r>
      <w:r w:rsidRPr="003C2D58">
        <w:rPr>
          <w:rFonts w:ascii="Helvetica" w:eastAsia="Times New Roman" w:hAnsi="Helvetica" w:cs="Helvetica"/>
          <w:color w:val="2A2A2A"/>
          <w:spacing w:val="5"/>
          <w:sz w:val="26"/>
          <w:szCs w:val="26"/>
        </w:rPr>
        <w:br/>
        <w:t>Review Bylaws periodically and recommend changes.</w:t>
      </w:r>
      <w:r w:rsidRPr="003C2D58">
        <w:rPr>
          <w:rFonts w:ascii="Helvetica" w:eastAsia="Times New Roman" w:hAnsi="Helvetica" w:cs="Helvetica"/>
          <w:color w:val="2A2A2A"/>
          <w:spacing w:val="5"/>
          <w:sz w:val="26"/>
          <w:szCs w:val="26"/>
        </w:rPr>
        <w:br/>
        <w:t>Develop operational policies as needed.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Curriculum Committee shall</w:t>
      </w:r>
      <w:r w:rsidRPr="003C2D58">
        <w:rPr>
          <w:rFonts w:ascii="Helvetica" w:eastAsia="Times New Roman" w:hAnsi="Helvetica" w:cs="Helvetica"/>
          <w:color w:val="2A2A2A"/>
          <w:spacing w:val="5"/>
          <w:sz w:val="26"/>
          <w:szCs w:val="26"/>
        </w:rPr>
        <w:br/>
        <w:t>Plan or facilitate workshops, discussions, activities, and multi-session courses.</w:t>
      </w:r>
      <w:r w:rsidRPr="003C2D58">
        <w:rPr>
          <w:rFonts w:ascii="Helvetica" w:eastAsia="Times New Roman" w:hAnsi="Helvetica" w:cs="Helvetica"/>
          <w:color w:val="2A2A2A"/>
          <w:spacing w:val="5"/>
          <w:sz w:val="26"/>
          <w:szCs w:val="26"/>
        </w:rPr>
        <w:br/>
        <w:t>Plan or arrange for educational field trips and special projects.</w:t>
      </w:r>
      <w:r w:rsidRPr="003C2D58">
        <w:rPr>
          <w:rFonts w:ascii="Helvetica" w:eastAsia="Times New Roman" w:hAnsi="Helvetica" w:cs="Helvetica"/>
          <w:color w:val="2A2A2A"/>
          <w:spacing w:val="5"/>
          <w:sz w:val="26"/>
          <w:szCs w:val="26"/>
        </w:rPr>
        <w:br/>
        <w:t>Be responsive to the interests of the membership.</w:t>
      </w:r>
      <w:r w:rsidRPr="003C2D58">
        <w:rPr>
          <w:rFonts w:ascii="Helvetica" w:eastAsia="Times New Roman" w:hAnsi="Helvetica" w:cs="Helvetica"/>
          <w:color w:val="2A2A2A"/>
          <w:spacing w:val="5"/>
          <w:sz w:val="26"/>
          <w:szCs w:val="26"/>
        </w:rPr>
        <w:br/>
        <w:t>Present the committee’s recommendations for programs to the Executive Board for comment and approval.</w:t>
      </w:r>
      <w:r w:rsidRPr="003C2D58">
        <w:rPr>
          <w:rFonts w:ascii="Helvetica" w:eastAsia="Times New Roman" w:hAnsi="Helvetica" w:cs="Helvetica"/>
          <w:color w:val="2A2A2A"/>
          <w:spacing w:val="5"/>
          <w:sz w:val="26"/>
          <w:szCs w:val="26"/>
        </w:rPr>
        <w:br/>
        <w:t>Provide the Membership Promotion committee with information for use in publicity.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3.   The Special Events Committee shall</w:t>
      </w:r>
      <w:r w:rsidRPr="003C2D58">
        <w:rPr>
          <w:rFonts w:ascii="Helvetica" w:eastAsia="Times New Roman" w:hAnsi="Helvetica" w:cs="Helvetica"/>
          <w:color w:val="2A2A2A"/>
          <w:spacing w:val="5"/>
          <w:sz w:val="26"/>
          <w:szCs w:val="26"/>
        </w:rPr>
        <w:br/>
        <w:t>Plan events that offer opportunities for members to socialize.</w:t>
      </w:r>
      <w:r w:rsidRPr="003C2D58">
        <w:rPr>
          <w:rFonts w:ascii="Helvetica" w:eastAsia="Times New Roman" w:hAnsi="Helvetica" w:cs="Helvetica"/>
          <w:color w:val="2A2A2A"/>
          <w:spacing w:val="5"/>
          <w:sz w:val="26"/>
          <w:szCs w:val="26"/>
        </w:rPr>
        <w:br/>
        <w:t>Plan events that offer recognition for volunteer service to GLI.</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4.   The Membership and Promotion Committee shall</w:t>
      </w:r>
      <w:r w:rsidRPr="003C2D58">
        <w:rPr>
          <w:rFonts w:ascii="Helvetica" w:eastAsia="Times New Roman" w:hAnsi="Helvetica" w:cs="Helvetica"/>
          <w:color w:val="2A2A2A"/>
          <w:spacing w:val="5"/>
          <w:sz w:val="26"/>
          <w:szCs w:val="26"/>
        </w:rPr>
        <w:br/>
        <w:t>Keep a record of those who have paid dues.</w:t>
      </w:r>
      <w:r w:rsidRPr="003C2D58">
        <w:rPr>
          <w:rFonts w:ascii="Helvetica" w:eastAsia="Times New Roman" w:hAnsi="Helvetica" w:cs="Helvetica"/>
          <w:color w:val="2A2A2A"/>
          <w:spacing w:val="5"/>
          <w:sz w:val="26"/>
          <w:szCs w:val="26"/>
        </w:rPr>
        <w:br/>
        <w:t>Seek new members.</w:t>
      </w:r>
      <w:r w:rsidRPr="003C2D58">
        <w:rPr>
          <w:rFonts w:ascii="Helvetica" w:eastAsia="Times New Roman" w:hAnsi="Helvetica" w:cs="Helvetica"/>
          <w:color w:val="2A2A2A"/>
          <w:spacing w:val="5"/>
          <w:sz w:val="26"/>
          <w:szCs w:val="26"/>
        </w:rPr>
        <w:br/>
        <w:t>Endeavor to retain non-renewing members.</w:t>
      </w:r>
      <w:r w:rsidRPr="003C2D58">
        <w:rPr>
          <w:rFonts w:ascii="Helvetica" w:eastAsia="Times New Roman" w:hAnsi="Helvetica" w:cs="Helvetica"/>
          <w:color w:val="2A2A2A"/>
          <w:spacing w:val="5"/>
          <w:sz w:val="26"/>
          <w:szCs w:val="26"/>
        </w:rPr>
        <w:br/>
        <w:t>Assist other committees in determining interests of members.</w:t>
      </w:r>
      <w:r w:rsidRPr="003C2D58">
        <w:rPr>
          <w:rFonts w:ascii="Helvetica" w:eastAsia="Times New Roman" w:hAnsi="Helvetica" w:cs="Helvetica"/>
          <w:color w:val="2A2A2A"/>
          <w:spacing w:val="5"/>
          <w:sz w:val="26"/>
          <w:szCs w:val="26"/>
        </w:rPr>
        <w:br/>
        <w:t>Assist with membership mailings.</w:t>
      </w:r>
      <w:r w:rsidRPr="003C2D58">
        <w:rPr>
          <w:rFonts w:ascii="Helvetica" w:eastAsia="Times New Roman" w:hAnsi="Helvetica" w:cs="Helvetica"/>
          <w:color w:val="2A2A2A"/>
          <w:spacing w:val="5"/>
          <w:sz w:val="26"/>
          <w:szCs w:val="26"/>
        </w:rPr>
        <w:br/>
        <w:t>Present the purposes and programs of GLI to the public.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5.   The Nominating Committee shall</w:t>
      </w:r>
      <w:r w:rsidRPr="003C2D58">
        <w:rPr>
          <w:rFonts w:ascii="Helvetica" w:eastAsia="Times New Roman" w:hAnsi="Helvetica" w:cs="Helvetica"/>
          <w:color w:val="2A2A2A"/>
          <w:spacing w:val="5"/>
          <w:sz w:val="26"/>
          <w:szCs w:val="26"/>
        </w:rPr>
        <w:br/>
      </w:r>
      <w:proofErr w:type="spellStart"/>
      <w:r w:rsidRPr="003C2D58">
        <w:rPr>
          <w:rFonts w:ascii="Helvetica" w:eastAsia="Times New Roman" w:hAnsi="Helvetica" w:cs="Helvetica"/>
          <w:color w:val="2A2A2A"/>
          <w:spacing w:val="5"/>
          <w:sz w:val="26"/>
          <w:szCs w:val="26"/>
        </w:rPr>
        <w:t>Shall</w:t>
      </w:r>
      <w:proofErr w:type="spellEnd"/>
      <w:r w:rsidRPr="003C2D58">
        <w:rPr>
          <w:rFonts w:ascii="Helvetica" w:eastAsia="Times New Roman" w:hAnsi="Helvetica" w:cs="Helvetica"/>
          <w:color w:val="2A2A2A"/>
          <w:spacing w:val="5"/>
          <w:sz w:val="26"/>
          <w:szCs w:val="26"/>
        </w:rPr>
        <w:t xml:space="preserve"> survey members at least three (3) months prior to the annual meeting and compile a list of potential candidates for the Executive Board.</w:t>
      </w:r>
      <w:r w:rsidRPr="003C2D58">
        <w:rPr>
          <w:rFonts w:ascii="Helvetica" w:eastAsia="Times New Roman" w:hAnsi="Helvetica" w:cs="Helvetica"/>
          <w:color w:val="2A2A2A"/>
          <w:spacing w:val="5"/>
          <w:sz w:val="26"/>
          <w:szCs w:val="26"/>
        </w:rPr>
        <w:br/>
        <w:t>Identify and contact potential candidates for the Executive Board.</w:t>
      </w:r>
      <w:r w:rsidRPr="003C2D58">
        <w:rPr>
          <w:rFonts w:ascii="Helvetica" w:eastAsia="Times New Roman" w:hAnsi="Helvetica" w:cs="Helvetica"/>
          <w:color w:val="2A2A2A"/>
          <w:spacing w:val="5"/>
          <w:sz w:val="26"/>
          <w:szCs w:val="26"/>
        </w:rPr>
        <w:br/>
        <w:t>Propose the slate of new officers to be presented at the annual meeting.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X - ELECTIONS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Any member may be a candidate for any office of the GLI.</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Members may submit their names to the Nominating Committee for inclusion on the ballot.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Election shall be by plurality of those present and voting at the annual meeting.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XI - MEETINGS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annual meeting shall be held in June, at which time officers shall be elected, and their terms of office shall commence at the start of the new GLI program year.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may call other meetings of the membership, as needed, by a petition signed by 10% of the members of the Executive Board.</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Special meetings may be called by the membership by a petition of 10% of the membership.</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 quorum of the Executive Board and of any other board or committee meetings shall be a majority of its members. A quorum of the annual meeting and special meetings shall be 25.</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Executive Board shall meet at least quarterly.</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XII - - DISSOLUTION</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In case GLI ceases to function, any remaining funds and property shall be transferred to the sponsoring institution (UMF).</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XIII -  AMENDMENTS OF BYLAWS</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Two-thirds vote of those present and voting at the annual meeting or any special meeting may amend these bylaws.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Notification of any proposed changes must be sent to all members at least thirty days prior to the annual meeting or the special meeting.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ARTICLE XIV - PARLIAMENTARY AUTHORITY</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The rules in the current edition of Robert’s Rules of Order Newly Revised shall govern GLI in all cases to which they are applicable and to which they are not inconsistent with these bylaws and any special rules of order GLI may adopt.</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                                                                        Approved on June 15, 2022 at the Annual Meeting.</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 </w:t>
      </w:r>
      <w:r w:rsidRPr="003C2D58">
        <w:rPr>
          <w:rFonts w:ascii="Helvetica" w:eastAsia="Times New Roman" w:hAnsi="Helvetica" w:cs="Helvetica"/>
          <w:color w:val="2A2A2A"/>
          <w:spacing w:val="5"/>
          <w:sz w:val="26"/>
          <w:szCs w:val="26"/>
        </w:rPr>
        <w:br/>
        <w:t>                                                                        Signature: __________________</w:t>
      </w:r>
      <w:r w:rsidRPr="003C2D58">
        <w:rPr>
          <w:rFonts w:ascii="Helvetica" w:eastAsia="Times New Roman" w:hAnsi="Helvetica" w:cs="Helvetica"/>
          <w:color w:val="2A2A2A"/>
          <w:spacing w:val="5"/>
          <w:sz w:val="26"/>
          <w:szCs w:val="26"/>
        </w:rPr>
        <w:br/>
        <w:t>                                                                                          Anita Spencer, Secretary</w:t>
      </w:r>
      <w:r w:rsidRPr="003C2D58">
        <w:rPr>
          <w:rFonts w:ascii="Helvetica" w:eastAsia="Times New Roman" w:hAnsi="Helvetica" w:cs="Helvetica"/>
          <w:color w:val="2A2A2A"/>
          <w:spacing w:val="5"/>
          <w:sz w:val="26"/>
          <w:szCs w:val="26"/>
        </w:rPr>
        <w:br/>
        <w:t> </w:t>
      </w:r>
    </w:p>
    <w:p w14:paraId="4C3E41C8" w14:textId="77777777" w:rsidR="00E257CC" w:rsidRDefault="00E257CC"/>
    <w:sectPr w:rsidR="00E257CC" w:rsidSect="00916A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58"/>
    <w:rsid w:val="003C2D58"/>
    <w:rsid w:val="00916AE8"/>
    <w:rsid w:val="00E2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1D4B"/>
  <w15:chartTrackingRefBased/>
  <w15:docId w15:val="{9B7055AC-DA3B-4C1D-B9C0-11CDDD8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50019">
      <w:bodyDiv w:val="1"/>
      <w:marLeft w:val="0"/>
      <w:marRight w:val="0"/>
      <w:marTop w:val="0"/>
      <w:marBottom w:val="0"/>
      <w:divBdr>
        <w:top w:val="none" w:sz="0" w:space="0" w:color="auto"/>
        <w:left w:val="none" w:sz="0" w:space="0" w:color="auto"/>
        <w:bottom w:val="none" w:sz="0" w:space="0" w:color="auto"/>
        <w:right w:val="none" w:sz="0" w:space="0" w:color="auto"/>
      </w:divBdr>
      <w:divsChild>
        <w:div w:id="559750728">
          <w:marLeft w:val="0"/>
          <w:marRight w:val="0"/>
          <w:marTop w:val="0"/>
          <w:marBottom w:val="0"/>
          <w:divBdr>
            <w:top w:val="none" w:sz="0" w:space="0" w:color="auto"/>
            <w:left w:val="none" w:sz="0" w:space="0" w:color="auto"/>
            <w:bottom w:val="none" w:sz="0" w:space="0" w:color="auto"/>
            <w:right w:val="none" w:sz="0" w:space="0" w:color="auto"/>
          </w:divBdr>
          <w:divsChild>
            <w:div w:id="1220896562">
              <w:marLeft w:val="-225"/>
              <w:marRight w:val="-225"/>
              <w:marTop w:val="0"/>
              <w:marBottom w:val="0"/>
              <w:divBdr>
                <w:top w:val="none" w:sz="0" w:space="0" w:color="auto"/>
                <w:left w:val="none" w:sz="0" w:space="0" w:color="auto"/>
                <w:bottom w:val="none" w:sz="0" w:space="0" w:color="auto"/>
                <w:right w:val="none" w:sz="0" w:space="0" w:color="auto"/>
              </w:divBdr>
              <w:divsChild>
                <w:div w:id="1139954063">
                  <w:marLeft w:val="0"/>
                  <w:marRight w:val="0"/>
                  <w:marTop w:val="0"/>
                  <w:marBottom w:val="450"/>
                  <w:divBdr>
                    <w:top w:val="none" w:sz="0" w:space="0" w:color="auto"/>
                    <w:left w:val="none" w:sz="0" w:space="0" w:color="auto"/>
                    <w:bottom w:val="none" w:sz="0" w:space="0" w:color="auto"/>
                    <w:right w:val="none" w:sz="0" w:space="0" w:color="auto"/>
                  </w:divBdr>
                </w:div>
                <w:div w:id="1637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50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chin</dc:creator>
  <cp:keywords/>
  <dc:description/>
  <cp:lastModifiedBy>frank chin</cp:lastModifiedBy>
  <cp:revision>1</cp:revision>
  <dcterms:created xsi:type="dcterms:W3CDTF">2023-01-19T18:15:00Z</dcterms:created>
  <dcterms:modified xsi:type="dcterms:W3CDTF">2023-01-19T18:16:00Z</dcterms:modified>
</cp:coreProperties>
</file>